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CA" w:rsidRPr="00947955" w:rsidRDefault="00B36231" w:rsidP="00B36231">
      <w:pPr>
        <w:jc w:val="center"/>
        <w:rPr>
          <w:b/>
          <w:sz w:val="28"/>
          <w:szCs w:val="28"/>
          <w:u w:val="single"/>
        </w:rPr>
      </w:pPr>
      <w:r w:rsidRPr="00947955">
        <w:rPr>
          <w:b/>
          <w:noProof/>
          <w:sz w:val="28"/>
          <w:szCs w:val="28"/>
          <w:u w:val="single"/>
          <w:lang w:val="en-GB" w:eastAsia="en-GB"/>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-619125</wp:posOffset>
            </wp:positionV>
            <wp:extent cx="1038225" cy="1276350"/>
            <wp:effectExtent l="19050" t="0" r="9525" b="0"/>
            <wp:wrapSquare wrapText="bothSides"/>
            <wp:docPr id="2" name="Picture 0" descr="KEEP new logoWITHTEX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 new logoWITHTEXT2.JPG"/>
                    <pic:cNvPicPr/>
                  </pic:nvPicPr>
                  <pic:blipFill>
                    <a:blip r:embed="rId5" cstate="print"/>
                    <a:stretch>
                      <a:fillRect/>
                    </a:stretch>
                  </pic:blipFill>
                  <pic:spPr>
                    <a:xfrm>
                      <a:off x="0" y="0"/>
                      <a:ext cx="1038225" cy="1276350"/>
                    </a:xfrm>
                    <a:prstGeom prst="rect">
                      <a:avLst/>
                    </a:prstGeom>
                  </pic:spPr>
                </pic:pic>
              </a:graphicData>
            </a:graphic>
          </wp:anchor>
        </w:drawing>
      </w:r>
      <w:r w:rsidR="00082DCA" w:rsidRPr="00947955">
        <w:rPr>
          <w:b/>
          <w:sz w:val="28"/>
          <w:szCs w:val="28"/>
          <w:u w:val="single"/>
        </w:rPr>
        <w:t>Numeracy and Literacy through Gardening</w:t>
      </w:r>
    </w:p>
    <w:p w:rsidR="00B36231" w:rsidRPr="005362C8" w:rsidRDefault="00B36231" w:rsidP="00B36231">
      <w:pPr>
        <w:jc w:val="center"/>
        <w:rPr>
          <w:b/>
          <w:u w:val="single"/>
        </w:rPr>
      </w:pPr>
    </w:p>
    <w:p w:rsidR="00947955" w:rsidRDefault="00947955" w:rsidP="00B36231">
      <w:pPr>
        <w:tabs>
          <w:tab w:val="left" w:pos="0"/>
        </w:tabs>
        <w:autoSpaceDE w:val="0"/>
        <w:autoSpaceDN w:val="0"/>
        <w:spacing w:after="0" w:line="240" w:lineRule="atLeast"/>
        <w:jc w:val="both"/>
        <w:rPr>
          <w:rFonts w:eastAsia="Times New Roman"/>
        </w:rPr>
      </w:pPr>
    </w:p>
    <w:p w:rsidR="005362C8" w:rsidRPr="00947955" w:rsidRDefault="005362C8" w:rsidP="00B36231">
      <w:pPr>
        <w:tabs>
          <w:tab w:val="left" w:pos="0"/>
        </w:tabs>
        <w:autoSpaceDE w:val="0"/>
        <w:autoSpaceDN w:val="0"/>
        <w:spacing w:after="0" w:line="240" w:lineRule="atLeast"/>
        <w:jc w:val="both"/>
        <w:rPr>
          <w:rFonts w:eastAsia="Times New Roman"/>
          <w:sz w:val="24"/>
          <w:szCs w:val="24"/>
        </w:rPr>
      </w:pPr>
      <w:r w:rsidRPr="00947955">
        <w:rPr>
          <w:rFonts w:eastAsia="Times New Roman"/>
          <w:sz w:val="24"/>
          <w:szCs w:val="24"/>
        </w:rPr>
        <w:t>T</w:t>
      </w:r>
      <w:r w:rsidR="00082DCA" w:rsidRPr="00947955">
        <w:rPr>
          <w:rFonts w:eastAsia="Times New Roman"/>
          <w:sz w:val="24"/>
          <w:szCs w:val="24"/>
        </w:rPr>
        <w:t xml:space="preserve">he Living Classroom </w:t>
      </w:r>
      <w:r w:rsidRPr="00947955">
        <w:rPr>
          <w:rFonts w:eastAsia="Times New Roman"/>
          <w:sz w:val="24"/>
          <w:szCs w:val="24"/>
        </w:rPr>
        <w:t xml:space="preserve">is an ideal practical tool </w:t>
      </w:r>
      <w:r w:rsidR="00082DCA" w:rsidRPr="00947955">
        <w:rPr>
          <w:rFonts w:eastAsia="Times New Roman"/>
          <w:sz w:val="24"/>
          <w:szCs w:val="24"/>
        </w:rPr>
        <w:t>for teaching numeracy and literacy</w:t>
      </w:r>
      <w:r w:rsidRPr="00947955">
        <w:rPr>
          <w:rFonts w:eastAsia="Times New Roman"/>
          <w:sz w:val="24"/>
          <w:szCs w:val="24"/>
        </w:rPr>
        <w:t>.  Below are some suggestions of how to use living classroom and how the maths and languages curriculum can be fulfilled.</w:t>
      </w:r>
    </w:p>
    <w:p w:rsidR="005362C8" w:rsidRPr="00947955" w:rsidRDefault="005362C8" w:rsidP="00B36231">
      <w:pPr>
        <w:tabs>
          <w:tab w:val="left" w:pos="0"/>
        </w:tabs>
        <w:autoSpaceDE w:val="0"/>
        <w:autoSpaceDN w:val="0"/>
        <w:spacing w:after="0" w:line="240" w:lineRule="atLeast"/>
        <w:jc w:val="both"/>
        <w:rPr>
          <w:rFonts w:eastAsia="Times New Roman"/>
          <w:sz w:val="24"/>
          <w:szCs w:val="24"/>
        </w:rPr>
      </w:pPr>
    </w:p>
    <w:p w:rsidR="005362C8" w:rsidRPr="00947955" w:rsidRDefault="005362C8" w:rsidP="00B36231">
      <w:pPr>
        <w:tabs>
          <w:tab w:val="left" w:pos="0"/>
        </w:tabs>
        <w:autoSpaceDE w:val="0"/>
        <w:autoSpaceDN w:val="0"/>
        <w:spacing w:after="0" w:line="240" w:lineRule="atLeast"/>
        <w:jc w:val="both"/>
        <w:rPr>
          <w:rFonts w:eastAsia="Times New Roman"/>
          <w:b/>
        </w:rPr>
      </w:pPr>
      <w:r w:rsidRPr="00947955">
        <w:rPr>
          <w:rFonts w:eastAsia="Times New Roman"/>
          <w:b/>
        </w:rPr>
        <w:t>Formal curriculum:</w:t>
      </w:r>
    </w:p>
    <w:p w:rsidR="00082DCA" w:rsidRPr="00947955" w:rsidRDefault="00082DCA" w:rsidP="00B36231">
      <w:pPr>
        <w:pStyle w:val="ListParagraph"/>
        <w:numPr>
          <w:ilvl w:val="0"/>
          <w:numId w:val="1"/>
        </w:numPr>
        <w:tabs>
          <w:tab w:val="left" w:pos="0"/>
        </w:tabs>
        <w:autoSpaceDE w:val="0"/>
        <w:autoSpaceDN w:val="0"/>
        <w:spacing w:after="0" w:line="240" w:lineRule="atLeast"/>
        <w:jc w:val="both"/>
        <w:rPr>
          <w:rFonts w:asciiTheme="minorHAnsi" w:eastAsia="Times New Roman" w:hAnsiTheme="minorHAnsi"/>
        </w:rPr>
      </w:pPr>
      <w:proofErr w:type="spellStart"/>
      <w:r w:rsidRPr="00947955">
        <w:rPr>
          <w:rFonts w:asciiTheme="minorHAnsi" w:eastAsia="Times New Roman" w:hAnsiTheme="minorHAnsi"/>
        </w:rPr>
        <w:t>Maths</w:t>
      </w:r>
      <w:proofErr w:type="spellEnd"/>
      <w:r w:rsidRPr="00947955">
        <w:rPr>
          <w:rFonts w:asciiTheme="minorHAnsi" w:eastAsia="Times New Roman" w:hAnsiTheme="minorHAnsi"/>
        </w:rPr>
        <w:t xml:space="preserve"> - Numbers, measuring, recording data, estimations, predictions, active learning</w:t>
      </w:r>
    </w:p>
    <w:p w:rsidR="00082DCA" w:rsidRPr="00947955" w:rsidRDefault="00082DCA" w:rsidP="00B36231">
      <w:pPr>
        <w:pStyle w:val="ListParagraph"/>
        <w:numPr>
          <w:ilvl w:val="0"/>
          <w:numId w:val="1"/>
        </w:numPr>
        <w:tabs>
          <w:tab w:val="left" w:pos="0"/>
        </w:tabs>
        <w:autoSpaceDE w:val="0"/>
        <w:autoSpaceDN w:val="0"/>
        <w:spacing w:after="0" w:line="240" w:lineRule="atLeast"/>
        <w:jc w:val="both"/>
        <w:rPr>
          <w:rFonts w:asciiTheme="minorHAnsi" w:eastAsia="Times New Roman" w:hAnsiTheme="minorHAnsi"/>
        </w:rPr>
      </w:pPr>
      <w:r w:rsidRPr="00947955">
        <w:rPr>
          <w:rFonts w:asciiTheme="minorHAnsi" w:eastAsia="Times New Roman" w:hAnsiTheme="minorHAnsi"/>
        </w:rPr>
        <w:t>English/</w:t>
      </w:r>
      <w:proofErr w:type="spellStart"/>
      <w:r w:rsidRPr="00947955">
        <w:rPr>
          <w:rFonts w:asciiTheme="minorHAnsi" w:eastAsia="Times New Roman" w:hAnsiTheme="minorHAnsi"/>
        </w:rPr>
        <w:t>Gaelige</w:t>
      </w:r>
      <w:proofErr w:type="spellEnd"/>
      <w:r w:rsidRPr="00947955">
        <w:rPr>
          <w:rFonts w:asciiTheme="minorHAnsi" w:eastAsia="Times New Roman" w:hAnsiTheme="minorHAnsi"/>
        </w:rPr>
        <w:t xml:space="preserve"> - Literacy, spelling, communication, new vocabulary, writing, reading, poetry, storytelling</w:t>
      </w:r>
    </w:p>
    <w:p w:rsidR="005362C8" w:rsidRPr="00947955" w:rsidRDefault="005362C8" w:rsidP="00B36231">
      <w:pPr>
        <w:jc w:val="both"/>
      </w:pPr>
    </w:p>
    <w:p w:rsidR="00B36231" w:rsidRPr="00947955" w:rsidRDefault="00B36231" w:rsidP="00B36231">
      <w:pPr>
        <w:jc w:val="both"/>
        <w:rPr>
          <w:b/>
        </w:rPr>
      </w:pPr>
      <w:r w:rsidRPr="00947955">
        <w:rPr>
          <w:b/>
        </w:rPr>
        <w:t>Skills ideas for using the garden for literacy:</w:t>
      </w:r>
    </w:p>
    <w:tbl>
      <w:tblPr>
        <w:tblStyle w:val="TableGrid"/>
        <w:tblW w:w="0" w:type="auto"/>
        <w:tblLook w:val="04A0"/>
      </w:tblPr>
      <w:tblGrid>
        <w:gridCol w:w="2310"/>
        <w:gridCol w:w="2310"/>
        <w:gridCol w:w="2311"/>
        <w:gridCol w:w="2311"/>
      </w:tblGrid>
      <w:tr w:rsidR="00B36231" w:rsidRPr="00947955" w:rsidTr="00E616D0">
        <w:tc>
          <w:tcPr>
            <w:tcW w:w="2310" w:type="dxa"/>
            <w:shd w:val="clear" w:color="auto" w:fill="92D050"/>
          </w:tcPr>
          <w:p w:rsidR="00B36231" w:rsidRPr="00947955" w:rsidRDefault="00B36231" w:rsidP="00E616D0">
            <w:pPr>
              <w:jc w:val="center"/>
              <w:rPr>
                <w:b/>
              </w:rPr>
            </w:pPr>
            <w:r w:rsidRPr="00947955">
              <w:rPr>
                <w:b/>
              </w:rPr>
              <w:t>Spelling</w:t>
            </w:r>
          </w:p>
          <w:p w:rsidR="00B36231" w:rsidRPr="00947955" w:rsidRDefault="00B36231" w:rsidP="00E616D0">
            <w:pPr>
              <w:jc w:val="center"/>
              <w:rPr>
                <w:b/>
              </w:rPr>
            </w:pPr>
          </w:p>
        </w:tc>
        <w:tc>
          <w:tcPr>
            <w:tcW w:w="2310" w:type="dxa"/>
            <w:shd w:val="clear" w:color="auto" w:fill="92D050"/>
          </w:tcPr>
          <w:p w:rsidR="00B36231" w:rsidRPr="00947955" w:rsidRDefault="00B36231" w:rsidP="00E616D0">
            <w:pPr>
              <w:jc w:val="center"/>
              <w:rPr>
                <w:b/>
              </w:rPr>
            </w:pPr>
            <w:r w:rsidRPr="00947955">
              <w:rPr>
                <w:b/>
              </w:rPr>
              <w:t>New Words</w:t>
            </w:r>
          </w:p>
          <w:p w:rsidR="00B36231" w:rsidRPr="00947955" w:rsidRDefault="00B36231" w:rsidP="00E616D0">
            <w:pPr>
              <w:jc w:val="center"/>
              <w:rPr>
                <w:b/>
              </w:rPr>
            </w:pPr>
          </w:p>
        </w:tc>
        <w:tc>
          <w:tcPr>
            <w:tcW w:w="2311" w:type="dxa"/>
            <w:shd w:val="clear" w:color="auto" w:fill="92D050"/>
          </w:tcPr>
          <w:p w:rsidR="00B36231" w:rsidRPr="00947955" w:rsidRDefault="00B36231" w:rsidP="00E616D0">
            <w:pPr>
              <w:jc w:val="center"/>
              <w:rPr>
                <w:b/>
                <w:bCs/>
              </w:rPr>
            </w:pPr>
            <w:r w:rsidRPr="00947955">
              <w:rPr>
                <w:b/>
                <w:bCs/>
              </w:rPr>
              <w:t>English</w:t>
            </w:r>
          </w:p>
          <w:p w:rsidR="00B36231" w:rsidRPr="00947955" w:rsidRDefault="00B36231" w:rsidP="00E616D0">
            <w:pPr>
              <w:jc w:val="center"/>
              <w:rPr>
                <w:b/>
                <w:bCs/>
              </w:rPr>
            </w:pPr>
          </w:p>
        </w:tc>
        <w:tc>
          <w:tcPr>
            <w:tcW w:w="2311" w:type="dxa"/>
            <w:shd w:val="clear" w:color="auto" w:fill="92D050"/>
          </w:tcPr>
          <w:p w:rsidR="00B36231" w:rsidRPr="00947955" w:rsidRDefault="00B36231" w:rsidP="00E616D0">
            <w:pPr>
              <w:jc w:val="center"/>
              <w:rPr>
                <w:b/>
                <w:bCs/>
              </w:rPr>
            </w:pPr>
            <w:r w:rsidRPr="00947955">
              <w:rPr>
                <w:b/>
                <w:bCs/>
              </w:rPr>
              <w:t>Irish</w:t>
            </w:r>
          </w:p>
          <w:p w:rsidR="00B36231" w:rsidRPr="00947955" w:rsidRDefault="00B36231" w:rsidP="00E616D0">
            <w:pPr>
              <w:jc w:val="center"/>
              <w:rPr>
                <w:b/>
                <w:bCs/>
              </w:rPr>
            </w:pPr>
          </w:p>
        </w:tc>
      </w:tr>
      <w:tr w:rsidR="00B36231" w:rsidRPr="00947955" w:rsidTr="00E616D0">
        <w:tc>
          <w:tcPr>
            <w:tcW w:w="2310" w:type="dxa"/>
            <w:shd w:val="clear" w:color="auto" w:fill="FFFF00"/>
          </w:tcPr>
          <w:p w:rsidR="00B36231" w:rsidRPr="00947955" w:rsidRDefault="00B36231" w:rsidP="00E616D0"/>
          <w:p w:rsidR="00B36231" w:rsidRPr="00947955" w:rsidRDefault="00B36231" w:rsidP="00E616D0">
            <w:r w:rsidRPr="00947955">
              <w:t>Use the garden as a spelling test focus, or carry out verbal spelling tests in the garden as you’re working</w:t>
            </w:r>
          </w:p>
          <w:p w:rsidR="00B36231" w:rsidRPr="00947955" w:rsidRDefault="00B36231" w:rsidP="00E616D0"/>
          <w:p w:rsidR="00B36231" w:rsidRPr="00947955" w:rsidRDefault="00B36231" w:rsidP="00E616D0">
            <w:r w:rsidRPr="00947955">
              <w:t>Compile tool lists of tools you have for the garden and tools you need in the future</w:t>
            </w:r>
          </w:p>
          <w:p w:rsidR="00B36231" w:rsidRPr="00947955" w:rsidRDefault="00B36231" w:rsidP="00E616D0"/>
          <w:p w:rsidR="00B36231" w:rsidRPr="00947955" w:rsidRDefault="00B36231" w:rsidP="00E616D0">
            <w:r w:rsidRPr="00947955">
              <w:t xml:space="preserve">Make labels in 2 or 3 different languages to help consolidate spelling of different words </w:t>
            </w:r>
          </w:p>
          <w:p w:rsidR="00B36231" w:rsidRPr="00947955" w:rsidRDefault="00B36231" w:rsidP="00E616D0"/>
          <w:p w:rsidR="00B36231" w:rsidRPr="00947955" w:rsidRDefault="00B36231" w:rsidP="00E616D0"/>
          <w:p w:rsidR="00B36231" w:rsidRPr="00947955" w:rsidRDefault="00B36231" w:rsidP="00E616D0"/>
        </w:tc>
        <w:tc>
          <w:tcPr>
            <w:tcW w:w="2310" w:type="dxa"/>
            <w:shd w:val="clear" w:color="auto" w:fill="FFFF00"/>
          </w:tcPr>
          <w:p w:rsidR="00B36231" w:rsidRPr="00947955" w:rsidRDefault="00B36231" w:rsidP="00E616D0"/>
          <w:p w:rsidR="00B36231" w:rsidRPr="00947955" w:rsidRDefault="00B36231" w:rsidP="00E616D0">
            <w:r w:rsidRPr="00947955">
              <w:t>Learn a set number of new words in the garden each week, these could be in English, Irish, Spanish or any language you’re learning with the class</w:t>
            </w:r>
          </w:p>
          <w:p w:rsidR="00B36231" w:rsidRPr="00947955" w:rsidRDefault="00B36231" w:rsidP="00E616D0"/>
          <w:p w:rsidR="00B36231" w:rsidRPr="00947955" w:rsidRDefault="00B36231" w:rsidP="00E616D0">
            <w:r w:rsidRPr="00947955">
              <w:t>Label as many different habitats, plants and creatures found in the garden as possible.  Use old slates, pieces of wood and acrylic paints</w:t>
            </w:r>
          </w:p>
          <w:p w:rsidR="00B36231" w:rsidRPr="00947955" w:rsidRDefault="00B36231" w:rsidP="00E616D0"/>
          <w:p w:rsidR="00B36231" w:rsidRPr="00947955" w:rsidRDefault="00B36231" w:rsidP="00E616D0">
            <w:r w:rsidRPr="00947955">
              <w:t>Carry out all gardening lessons through Irish (or another chosen language)</w:t>
            </w:r>
            <w:proofErr w:type="gramStart"/>
            <w:r w:rsidRPr="00947955">
              <w:t>,</w:t>
            </w:r>
            <w:proofErr w:type="gramEnd"/>
            <w:r w:rsidRPr="00947955">
              <w:t xml:space="preserve"> you may have to learn new words together!</w:t>
            </w:r>
          </w:p>
          <w:p w:rsidR="00B36231" w:rsidRPr="00947955" w:rsidRDefault="00B36231" w:rsidP="00E616D0"/>
        </w:tc>
        <w:tc>
          <w:tcPr>
            <w:tcW w:w="2311" w:type="dxa"/>
            <w:shd w:val="clear" w:color="auto" w:fill="FFFF00"/>
          </w:tcPr>
          <w:p w:rsidR="00B36231" w:rsidRPr="00947955" w:rsidRDefault="00B36231" w:rsidP="00E616D0">
            <w:r w:rsidRPr="00947955">
              <w:t>Heritage</w:t>
            </w:r>
          </w:p>
          <w:p w:rsidR="00B36231" w:rsidRPr="00947955" w:rsidRDefault="00B36231" w:rsidP="00E616D0">
            <w:r w:rsidRPr="00947955">
              <w:t>Organic</w:t>
            </w:r>
          </w:p>
          <w:p w:rsidR="00B36231" w:rsidRPr="00947955" w:rsidRDefault="00B36231" w:rsidP="00E616D0">
            <w:r w:rsidRPr="00947955">
              <w:t>Blossom</w:t>
            </w:r>
          </w:p>
          <w:p w:rsidR="00B36231" w:rsidRPr="00947955" w:rsidRDefault="00B36231" w:rsidP="00E616D0">
            <w:r w:rsidRPr="00947955">
              <w:t>Nectar</w:t>
            </w:r>
          </w:p>
          <w:p w:rsidR="00B36231" w:rsidRPr="00947955" w:rsidRDefault="00B36231" w:rsidP="00E616D0">
            <w:r w:rsidRPr="00947955">
              <w:t>Pollination</w:t>
            </w:r>
          </w:p>
          <w:p w:rsidR="00B36231" w:rsidRPr="00947955" w:rsidRDefault="00B36231" w:rsidP="00E616D0">
            <w:r w:rsidRPr="00947955">
              <w:t>Biodiversity</w:t>
            </w:r>
          </w:p>
          <w:p w:rsidR="00B36231" w:rsidRPr="00947955" w:rsidRDefault="00B36231" w:rsidP="00E616D0">
            <w:r w:rsidRPr="00947955">
              <w:t>Habitats</w:t>
            </w:r>
          </w:p>
          <w:p w:rsidR="00B36231" w:rsidRPr="00947955" w:rsidRDefault="00B36231" w:rsidP="00E616D0">
            <w:r w:rsidRPr="00947955">
              <w:t>Insect</w:t>
            </w:r>
          </w:p>
          <w:p w:rsidR="00B36231" w:rsidRPr="00947955" w:rsidRDefault="00B36231" w:rsidP="00E616D0">
            <w:r w:rsidRPr="00947955">
              <w:t>Honey</w:t>
            </w:r>
          </w:p>
          <w:p w:rsidR="00B36231" w:rsidRPr="00947955" w:rsidRDefault="00B36231" w:rsidP="00E616D0">
            <w:r w:rsidRPr="00947955">
              <w:t>Crab apple</w:t>
            </w:r>
          </w:p>
          <w:p w:rsidR="00B36231" w:rsidRPr="00947955" w:rsidRDefault="00B36231" w:rsidP="00E616D0">
            <w:r w:rsidRPr="00947955">
              <w:t>Seeds</w:t>
            </w:r>
          </w:p>
          <w:p w:rsidR="00B36231" w:rsidRPr="00947955" w:rsidRDefault="00B36231" w:rsidP="00E616D0">
            <w:r w:rsidRPr="00947955">
              <w:t>Pollen</w:t>
            </w:r>
          </w:p>
          <w:p w:rsidR="00B36231" w:rsidRPr="00947955" w:rsidRDefault="00B36231" w:rsidP="00E616D0">
            <w:r w:rsidRPr="00947955">
              <w:t>Food miles</w:t>
            </w:r>
          </w:p>
          <w:p w:rsidR="00B36231" w:rsidRPr="00947955" w:rsidRDefault="00B36231" w:rsidP="00E616D0">
            <w:r w:rsidRPr="00947955">
              <w:t>Local food</w:t>
            </w:r>
          </w:p>
          <w:p w:rsidR="00B36231" w:rsidRPr="00947955" w:rsidRDefault="00B36231" w:rsidP="00E616D0">
            <w:r w:rsidRPr="00947955">
              <w:t>Farmers market</w:t>
            </w:r>
          </w:p>
          <w:p w:rsidR="00B36231" w:rsidRPr="00947955" w:rsidRDefault="00B36231" w:rsidP="00E616D0">
            <w:r w:rsidRPr="00947955">
              <w:t>Natural fertilisers</w:t>
            </w:r>
          </w:p>
          <w:p w:rsidR="00B36231" w:rsidRPr="00947955" w:rsidRDefault="00B36231" w:rsidP="00E616D0">
            <w:r w:rsidRPr="00947955">
              <w:t>sustainability</w:t>
            </w:r>
          </w:p>
          <w:p w:rsidR="00B36231" w:rsidRPr="00947955" w:rsidRDefault="00B36231" w:rsidP="00E616D0">
            <w:r w:rsidRPr="00947955">
              <w:t>Peak oil</w:t>
            </w:r>
          </w:p>
          <w:p w:rsidR="00B36231" w:rsidRPr="00947955" w:rsidRDefault="00B36231" w:rsidP="00E616D0">
            <w:r w:rsidRPr="00947955">
              <w:t>Import</w:t>
            </w:r>
          </w:p>
          <w:p w:rsidR="00B36231" w:rsidRPr="00947955" w:rsidRDefault="00B36231" w:rsidP="00E616D0">
            <w:r w:rsidRPr="00947955">
              <w:t>Export</w:t>
            </w:r>
          </w:p>
          <w:p w:rsidR="00B36231" w:rsidRPr="00947955" w:rsidRDefault="00B36231" w:rsidP="00E616D0">
            <w:r w:rsidRPr="00947955">
              <w:t>Global</w:t>
            </w:r>
          </w:p>
          <w:p w:rsidR="00B36231" w:rsidRPr="00947955" w:rsidRDefault="00B36231" w:rsidP="00E616D0">
            <w:r w:rsidRPr="00947955">
              <w:t>Conserve</w:t>
            </w:r>
          </w:p>
          <w:p w:rsidR="00B36231" w:rsidRPr="00947955" w:rsidRDefault="00B36231" w:rsidP="00E616D0">
            <w:r w:rsidRPr="00947955">
              <w:t>Orchard</w:t>
            </w:r>
          </w:p>
          <w:p w:rsidR="00B36231" w:rsidRPr="00947955" w:rsidRDefault="00B36231" w:rsidP="00E616D0"/>
        </w:tc>
        <w:tc>
          <w:tcPr>
            <w:tcW w:w="2311" w:type="dxa"/>
            <w:shd w:val="clear" w:color="auto" w:fill="FFFF00"/>
          </w:tcPr>
          <w:p w:rsidR="00B36231" w:rsidRPr="00947955" w:rsidRDefault="00B36231" w:rsidP="00E616D0">
            <w:proofErr w:type="spellStart"/>
            <w:r w:rsidRPr="00947955">
              <w:t>Dúchas</w:t>
            </w:r>
            <w:proofErr w:type="spellEnd"/>
          </w:p>
          <w:p w:rsidR="00B36231" w:rsidRPr="00947955" w:rsidRDefault="00B36231" w:rsidP="00E616D0">
            <w:proofErr w:type="spellStart"/>
            <w:r w:rsidRPr="00947955">
              <w:t>Orgánach</w:t>
            </w:r>
            <w:proofErr w:type="spellEnd"/>
          </w:p>
          <w:p w:rsidR="00B36231" w:rsidRPr="00947955" w:rsidRDefault="00B36231" w:rsidP="00E616D0">
            <w:proofErr w:type="spellStart"/>
            <w:r w:rsidRPr="00947955">
              <w:t>Bláth</w:t>
            </w:r>
            <w:proofErr w:type="spellEnd"/>
          </w:p>
          <w:p w:rsidR="00B36231" w:rsidRPr="00947955" w:rsidRDefault="00B36231" w:rsidP="00E616D0">
            <w:proofErr w:type="spellStart"/>
            <w:r w:rsidRPr="00947955">
              <w:t>Péitseoga</w:t>
            </w:r>
            <w:proofErr w:type="spellEnd"/>
          </w:p>
          <w:p w:rsidR="00B36231" w:rsidRPr="00947955" w:rsidRDefault="00B36231" w:rsidP="00E616D0">
            <w:proofErr w:type="spellStart"/>
            <w:r w:rsidRPr="00947955">
              <w:t>Pailniú</w:t>
            </w:r>
            <w:proofErr w:type="spellEnd"/>
          </w:p>
          <w:p w:rsidR="00B36231" w:rsidRPr="00947955" w:rsidRDefault="00B36231" w:rsidP="00E616D0">
            <w:proofErr w:type="spellStart"/>
            <w:r w:rsidRPr="00947955">
              <w:t>Bitheolaíocht</w:t>
            </w:r>
            <w:proofErr w:type="spellEnd"/>
          </w:p>
          <w:p w:rsidR="00B36231" w:rsidRPr="00947955" w:rsidRDefault="00B36231" w:rsidP="00E616D0">
            <w:proofErr w:type="spellStart"/>
            <w:r w:rsidRPr="00947955">
              <w:t>gnathóg</w:t>
            </w:r>
            <w:proofErr w:type="spellEnd"/>
          </w:p>
          <w:p w:rsidR="00B36231" w:rsidRPr="00947955" w:rsidRDefault="00B36231" w:rsidP="00E616D0">
            <w:proofErr w:type="spellStart"/>
            <w:r w:rsidRPr="00947955">
              <w:t>Feithidí</w:t>
            </w:r>
            <w:proofErr w:type="spellEnd"/>
          </w:p>
          <w:p w:rsidR="00B36231" w:rsidRPr="00947955" w:rsidRDefault="00B36231" w:rsidP="00E616D0">
            <w:proofErr w:type="spellStart"/>
            <w:r w:rsidRPr="00947955">
              <w:t>Meala</w:t>
            </w:r>
            <w:proofErr w:type="spellEnd"/>
          </w:p>
          <w:p w:rsidR="00B36231" w:rsidRPr="00947955" w:rsidRDefault="00B36231" w:rsidP="00E616D0">
            <w:proofErr w:type="spellStart"/>
            <w:r w:rsidRPr="00947955">
              <w:t>Úll</w:t>
            </w:r>
            <w:proofErr w:type="spellEnd"/>
            <w:r w:rsidRPr="00947955">
              <w:t xml:space="preserve"> </w:t>
            </w:r>
            <w:proofErr w:type="spellStart"/>
            <w:r w:rsidRPr="00947955">
              <w:t>fia</w:t>
            </w:r>
            <w:proofErr w:type="spellEnd"/>
          </w:p>
          <w:p w:rsidR="00B36231" w:rsidRPr="00947955" w:rsidRDefault="00B36231" w:rsidP="00E616D0">
            <w:proofErr w:type="spellStart"/>
            <w:r w:rsidRPr="00947955">
              <w:t>Síoltaí</w:t>
            </w:r>
            <w:proofErr w:type="spellEnd"/>
            <w:r w:rsidRPr="00947955">
              <w:t xml:space="preserve"> </w:t>
            </w:r>
          </w:p>
          <w:p w:rsidR="00B36231" w:rsidRPr="00947955" w:rsidRDefault="00B36231" w:rsidP="00E616D0">
            <w:r w:rsidRPr="00947955">
              <w:t xml:space="preserve"> </w:t>
            </w:r>
            <w:proofErr w:type="spellStart"/>
            <w:r w:rsidRPr="00947955">
              <w:t>Pailin</w:t>
            </w:r>
            <w:proofErr w:type="spellEnd"/>
          </w:p>
          <w:p w:rsidR="00B36231" w:rsidRPr="00947955" w:rsidRDefault="00B36231" w:rsidP="00E616D0">
            <w:proofErr w:type="spellStart"/>
            <w:r w:rsidRPr="00947955">
              <w:t>Mílte</w:t>
            </w:r>
            <w:proofErr w:type="spellEnd"/>
            <w:r w:rsidRPr="00947955">
              <w:t xml:space="preserve"> </w:t>
            </w:r>
            <w:proofErr w:type="spellStart"/>
            <w:r w:rsidRPr="00947955">
              <w:t>bia</w:t>
            </w:r>
            <w:proofErr w:type="spellEnd"/>
          </w:p>
          <w:p w:rsidR="00B36231" w:rsidRPr="00947955" w:rsidRDefault="00B36231" w:rsidP="00E616D0">
            <w:proofErr w:type="spellStart"/>
            <w:r w:rsidRPr="00947955">
              <w:t>Bia</w:t>
            </w:r>
            <w:proofErr w:type="spellEnd"/>
            <w:r w:rsidRPr="00947955">
              <w:t xml:space="preserve"> </w:t>
            </w:r>
            <w:proofErr w:type="spellStart"/>
            <w:r w:rsidRPr="00947955">
              <w:t>áitiúil</w:t>
            </w:r>
            <w:proofErr w:type="spellEnd"/>
            <w:r w:rsidRPr="00947955">
              <w:t xml:space="preserve">              </w:t>
            </w:r>
          </w:p>
          <w:p w:rsidR="00B36231" w:rsidRPr="00947955" w:rsidRDefault="00B36231" w:rsidP="00E616D0">
            <w:proofErr w:type="spellStart"/>
            <w:r w:rsidRPr="00947955">
              <w:t>Margadh</w:t>
            </w:r>
            <w:proofErr w:type="spellEnd"/>
            <w:r w:rsidRPr="00947955">
              <w:t xml:space="preserve"> </w:t>
            </w:r>
            <w:proofErr w:type="spellStart"/>
            <w:r w:rsidRPr="00947955">
              <w:t>feirmeoirí</w:t>
            </w:r>
            <w:proofErr w:type="spellEnd"/>
            <w:r w:rsidRPr="00947955">
              <w:t xml:space="preserve"> </w:t>
            </w:r>
          </w:p>
          <w:p w:rsidR="00B36231" w:rsidRPr="00947955" w:rsidRDefault="00B36231" w:rsidP="00E616D0">
            <w:proofErr w:type="spellStart"/>
            <w:r w:rsidRPr="00947955">
              <w:t>Leasacháin</w:t>
            </w:r>
            <w:proofErr w:type="spellEnd"/>
            <w:r w:rsidRPr="00947955">
              <w:t xml:space="preserve"> </w:t>
            </w:r>
            <w:proofErr w:type="spellStart"/>
            <w:r w:rsidRPr="00947955">
              <w:t>nádúrtha</w:t>
            </w:r>
            <w:proofErr w:type="spellEnd"/>
            <w:r w:rsidRPr="00947955">
              <w:t xml:space="preserve">                     </w:t>
            </w:r>
            <w:proofErr w:type="spellStart"/>
            <w:r w:rsidRPr="00947955">
              <w:t>Inbhuanaitheacht</w:t>
            </w:r>
            <w:proofErr w:type="spellEnd"/>
          </w:p>
          <w:p w:rsidR="00B36231" w:rsidRPr="00947955" w:rsidRDefault="00B36231" w:rsidP="00E616D0">
            <w:r w:rsidRPr="00947955">
              <w:t xml:space="preserve">Ola  </w:t>
            </w:r>
            <w:proofErr w:type="spellStart"/>
            <w:r w:rsidRPr="00947955">
              <w:t>píce</w:t>
            </w:r>
            <w:proofErr w:type="spellEnd"/>
          </w:p>
          <w:p w:rsidR="00B36231" w:rsidRPr="00947955" w:rsidRDefault="00B36231" w:rsidP="00E616D0">
            <w:r w:rsidRPr="00947955">
              <w:t xml:space="preserve"> </w:t>
            </w:r>
            <w:proofErr w:type="spellStart"/>
            <w:r w:rsidRPr="00947955">
              <w:t>Iompórtáil</w:t>
            </w:r>
            <w:proofErr w:type="spellEnd"/>
          </w:p>
          <w:p w:rsidR="00B36231" w:rsidRPr="00947955" w:rsidRDefault="00B36231" w:rsidP="00E616D0">
            <w:proofErr w:type="spellStart"/>
            <w:r w:rsidRPr="00947955">
              <w:t>Easpórtáil</w:t>
            </w:r>
            <w:proofErr w:type="spellEnd"/>
          </w:p>
          <w:p w:rsidR="00B36231" w:rsidRPr="00947955" w:rsidRDefault="00B36231" w:rsidP="00E616D0">
            <w:proofErr w:type="spellStart"/>
            <w:r w:rsidRPr="00947955">
              <w:t>Ilréimseach</w:t>
            </w:r>
            <w:proofErr w:type="spellEnd"/>
          </w:p>
          <w:p w:rsidR="00B36231" w:rsidRPr="00947955" w:rsidRDefault="00B36231" w:rsidP="00E616D0">
            <w:proofErr w:type="spellStart"/>
            <w:r w:rsidRPr="00947955">
              <w:t>caomhnaigh</w:t>
            </w:r>
            <w:proofErr w:type="spellEnd"/>
          </w:p>
          <w:p w:rsidR="00B36231" w:rsidRPr="00947955" w:rsidRDefault="00B36231" w:rsidP="00E616D0">
            <w:proofErr w:type="spellStart"/>
            <w:r w:rsidRPr="00947955">
              <w:t>Úllord</w:t>
            </w:r>
            <w:proofErr w:type="spellEnd"/>
          </w:p>
        </w:tc>
      </w:tr>
    </w:tbl>
    <w:p w:rsidR="00B36231" w:rsidRPr="00947955" w:rsidRDefault="00B36231" w:rsidP="00B36231">
      <w:pPr>
        <w:jc w:val="both"/>
      </w:pPr>
    </w:p>
    <w:p w:rsidR="00947955" w:rsidRDefault="00947955">
      <w:pPr>
        <w:rPr>
          <w:b/>
        </w:rPr>
      </w:pPr>
      <w:r>
        <w:rPr>
          <w:b/>
        </w:rPr>
        <w:br w:type="page"/>
      </w:r>
    </w:p>
    <w:p w:rsidR="00B36231" w:rsidRPr="00B36231" w:rsidRDefault="00B36231" w:rsidP="00947955">
      <w:pPr>
        <w:rPr>
          <w:b/>
        </w:rPr>
      </w:pPr>
      <w:r w:rsidRPr="00B36231">
        <w:rPr>
          <w:b/>
        </w:rPr>
        <w:lastRenderedPageBreak/>
        <w:t>Skills ideas for using the garden for numeracy:</w:t>
      </w:r>
    </w:p>
    <w:tbl>
      <w:tblPr>
        <w:tblStyle w:val="TableGrid"/>
        <w:tblW w:w="9337" w:type="dxa"/>
        <w:tblLook w:val="04A0"/>
      </w:tblPr>
      <w:tblGrid>
        <w:gridCol w:w="3112"/>
        <w:gridCol w:w="3112"/>
        <w:gridCol w:w="3113"/>
      </w:tblGrid>
      <w:tr w:rsidR="00B36231" w:rsidRPr="0065187F" w:rsidTr="00E616D0">
        <w:trPr>
          <w:trHeight w:val="529"/>
        </w:trPr>
        <w:tc>
          <w:tcPr>
            <w:tcW w:w="3112" w:type="dxa"/>
            <w:shd w:val="clear" w:color="auto" w:fill="92D050"/>
          </w:tcPr>
          <w:p w:rsidR="00B36231" w:rsidRPr="0065187F" w:rsidRDefault="00B36231" w:rsidP="00E616D0">
            <w:pPr>
              <w:jc w:val="center"/>
              <w:rPr>
                <w:b/>
              </w:rPr>
            </w:pPr>
            <w:r>
              <w:rPr>
                <w:b/>
              </w:rPr>
              <w:t>Predictions</w:t>
            </w:r>
          </w:p>
          <w:p w:rsidR="00B36231" w:rsidRPr="0065187F" w:rsidRDefault="00B36231" w:rsidP="00E616D0">
            <w:pPr>
              <w:jc w:val="center"/>
              <w:rPr>
                <w:b/>
              </w:rPr>
            </w:pPr>
          </w:p>
        </w:tc>
        <w:tc>
          <w:tcPr>
            <w:tcW w:w="3112" w:type="dxa"/>
            <w:shd w:val="clear" w:color="auto" w:fill="92D050"/>
          </w:tcPr>
          <w:p w:rsidR="00B36231" w:rsidRPr="0065187F" w:rsidRDefault="00B36231" w:rsidP="00E616D0">
            <w:pPr>
              <w:jc w:val="center"/>
              <w:rPr>
                <w:b/>
              </w:rPr>
            </w:pPr>
            <w:r>
              <w:rPr>
                <w:b/>
              </w:rPr>
              <w:t>Estimations</w:t>
            </w:r>
          </w:p>
        </w:tc>
        <w:tc>
          <w:tcPr>
            <w:tcW w:w="3113" w:type="dxa"/>
            <w:shd w:val="clear" w:color="auto" w:fill="92D050"/>
          </w:tcPr>
          <w:p w:rsidR="00B36231" w:rsidRPr="0065187F" w:rsidRDefault="00B36231" w:rsidP="00E616D0">
            <w:pPr>
              <w:jc w:val="center"/>
              <w:rPr>
                <w:b/>
              </w:rPr>
            </w:pPr>
            <w:r>
              <w:rPr>
                <w:b/>
              </w:rPr>
              <w:t>Active learning</w:t>
            </w:r>
          </w:p>
          <w:p w:rsidR="00B36231" w:rsidRPr="0065187F" w:rsidRDefault="00B36231" w:rsidP="00E616D0">
            <w:pPr>
              <w:jc w:val="center"/>
              <w:rPr>
                <w:b/>
              </w:rPr>
            </w:pPr>
          </w:p>
        </w:tc>
      </w:tr>
      <w:tr w:rsidR="00B36231" w:rsidTr="00E616D0">
        <w:trPr>
          <w:trHeight w:val="2995"/>
        </w:trPr>
        <w:tc>
          <w:tcPr>
            <w:tcW w:w="3112" w:type="dxa"/>
            <w:shd w:val="clear" w:color="auto" w:fill="FFFF00"/>
          </w:tcPr>
          <w:p w:rsidR="00B36231" w:rsidRDefault="00B36231" w:rsidP="00E616D0"/>
          <w:p w:rsidR="00B36231" w:rsidRDefault="00B36231" w:rsidP="00E616D0">
            <w:r>
              <w:t xml:space="preserve">Predict how many native species will be present in your school grounds.  </w:t>
            </w:r>
          </w:p>
          <w:p w:rsidR="00B36231" w:rsidRDefault="00B36231" w:rsidP="00E616D0"/>
          <w:p w:rsidR="00B36231" w:rsidRDefault="00B36231" w:rsidP="00E616D0">
            <w:r>
              <w:t>How many trees will you need to plant a native hedge in the school grounds?</w:t>
            </w:r>
          </w:p>
          <w:p w:rsidR="00B36231" w:rsidRDefault="00B36231" w:rsidP="00E616D0"/>
          <w:p w:rsidR="00B36231" w:rsidRDefault="00B36231" w:rsidP="00E616D0">
            <w:r>
              <w:t>Site assessment and sketches of the school grounds, recording shape and space</w:t>
            </w:r>
          </w:p>
          <w:p w:rsidR="00B36231" w:rsidRDefault="00B36231" w:rsidP="00E616D0"/>
          <w:p w:rsidR="00B36231" w:rsidRDefault="00B36231" w:rsidP="00E616D0">
            <w:r>
              <w:t>Audit the school grounds, recording data</w:t>
            </w:r>
          </w:p>
          <w:p w:rsidR="00B36231" w:rsidRDefault="00B36231" w:rsidP="00E616D0"/>
          <w:p w:rsidR="00B36231" w:rsidRDefault="00B36231" w:rsidP="00E616D0">
            <w:r>
              <w:t>Guess how many worms live in your school grounds?</w:t>
            </w:r>
          </w:p>
          <w:p w:rsidR="00B36231" w:rsidRDefault="00B36231" w:rsidP="00E616D0"/>
          <w:p w:rsidR="00B36231" w:rsidRDefault="00B36231" w:rsidP="00E616D0">
            <w:r>
              <w:t>If each broad bean that is planted will produce 20 bean pods each containing 6 beans, how many beans will you need to feed the whole class?</w:t>
            </w:r>
          </w:p>
          <w:p w:rsidR="00B36231" w:rsidRDefault="00B36231" w:rsidP="00E616D0"/>
          <w:p w:rsidR="00B36231" w:rsidRDefault="00B36231" w:rsidP="00E616D0">
            <w:r>
              <w:t>Cooking and using the harvest from the garden – how many extra ingredients will you need to make recipes?  Use measuring and data recording to weigh the harvest and other ingredients</w:t>
            </w:r>
          </w:p>
          <w:p w:rsidR="00B36231" w:rsidRDefault="00B36231" w:rsidP="00E616D0"/>
          <w:p w:rsidR="00B36231" w:rsidRDefault="00B36231" w:rsidP="00E616D0"/>
        </w:tc>
        <w:tc>
          <w:tcPr>
            <w:tcW w:w="3112" w:type="dxa"/>
            <w:shd w:val="clear" w:color="auto" w:fill="FFFF00"/>
          </w:tcPr>
          <w:p w:rsidR="00B36231" w:rsidRDefault="00B36231" w:rsidP="00E616D0"/>
          <w:p w:rsidR="00B36231" w:rsidRDefault="00B36231" w:rsidP="00E616D0">
            <w:r>
              <w:t>Estimate the measurements of the school grounds to make a whole school plan</w:t>
            </w:r>
          </w:p>
          <w:p w:rsidR="00B36231" w:rsidRDefault="00B36231" w:rsidP="00E616D0"/>
          <w:p w:rsidR="00B36231" w:rsidRDefault="00B36231" w:rsidP="00E616D0">
            <w:r>
              <w:t>Find out how much timber will be needed to build the required number of raised beds</w:t>
            </w:r>
          </w:p>
          <w:p w:rsidR="00B36231" w:rsidRDefault="00B36231" w:rsidP="00E616D0"/>
          <w:p w:rsidR="00B36231" w:rsidRDefault="00B36231" w:rsidP="00E616D0">
            <w:r>
              <w:t>Find out how much gravel or bark mulch will be needed to fill the pathways around the beds</w:t>
            </w:r>
          </w:p>
          <w:p w:rsidR="00B36231" w:rsidRDefault="00B36231" w:rsidP="00E616D0"/>
          <w:p w:rsidR="00B36231" w:rsidRDefault="00B36231" w:rsidP="00E616D0">
            <w:r>
              <w:t>Estimate how many seeds will be needed to plant enough vegetables to fill the beds, allow for some failure rate!</w:t>
            </w:r>
          </w:p>
          <w:p w:rsidR="00B36231" w:rsidRDefault="00B36231" w:rsidP="00E616D0"/>
          <w:p w:rsidR="00B36231" w:rsidRDefault="00B36231" w:rsidP="00E616D0">
            <w:r>
              <w:t>Estimate a total yield of potatoes from the school garden</w:t>
            </w:r>
          </w:p>
          <w:p w:rsidR="00B36231" w:rsidRDefault="00B36231" w:rsidP="00E616D0"/>
          <w:p w:rsidR="00B36231" w:rsidRDefault="00B36231" w:rsidP="00E616D0">
            <w:r>
              <w:t>Estimate how many sunflower seeds one sunflower head will hold.  How many sunflowers do you need to make a bottle of sunflower oil?</w:t>
            </w:r>
          </w:p>
          <w:p w:rsidR="00B36231" w:rsidRDefault="00B36231" w:rsidP="00E616D0"/>
          <w:p w:rsidR="00B36231" w:rsidRDefault="00B36231" w:rsidP="00E616D0"/>
        </w:tc>
        <w:tc>
          <w:tcPr>
            <w:tcW w:w="3113" w:type="dxa"/>
            <w:shd w:val="clear" w:color="auto" w:fill="FFFF00"/>
          </w:tcPr>
          <w:p w:rsidR="00B36231" w:rsidRDefault="00B36231" w:rsidP="00E616D0"/>
          <w:p w:rsidR="00B36231" w:rsidRPr="006E4627" w:rsidRDefault="00B36231" w:rsidP="00E616D0"/>
          <w:p w:rsidR="00B36231" w:rsidRPr="006E4627" w:rsidRDefault="00B36231" w:rsidP="00E616D0">
            <w:r w:rsidRPr="006E4627">
              <w:t>Designing the garden</w:t>
            </w:r>
          </w:p>
          <w:p w:rsidR="00B36231" w:rsidRPr="006E4627" w:rsidRDefault="00B36231" w:rsidP="00E616D0"/>
          <w:p w:rsidR="00B36231" w:rsidRPr="006E4627" w:rsidRDefault="00B36231" w:rsidP="00E616D0">
            <w:r w:rsidRPr="006E4627">
              <w:t>Planning the garden</w:t>
            </w:r>
          </w:p>
          <w:p w:rsidR="00B36231" w:rsidRDefault="00B36231" w:rsidP="00E616D0"/>
          <w:p w:rsidR="00B36231" w:rsidRPr="006E4627" w:rsidRDefault="00B36231" w:rsidP="00E616D0">
            <w:r w:rsidRPr="006E4627">
              <w:t>Making raised beds</w:t>
            </w:r>
          </w:p>
          <w:p w:rsidR="00B36231" w:rsidRPr="006E4627" w:rsidRDefault="00B36231" w:rsidP="00E616D0"/>
          <w:p w:rsidR="00B36231" w:rsidRPr="006E4627" w:rsidRDefault="00B36231" w:rsidP="00E616D0">
            <w:r w:rsidRPr="006E4627">
              <w:t>Sowing Seeds</w:t>
            </w:r>
          </w:p>
          <w:p w:rsidR="00B36231" w:rsidRPr="006E4627" w:rsidRDefault="00B36231" w:rsidP="00E616D0"/>
          <w:p w:rsidR="00B36231" w:rsidRPr="006E4627" w:rsidRDefault="00B36231" w:rsidP="00E616D0">
            <w:r w:rsidRPr="006E4627">
              <w:t>Planting Out</w:t>
            </w:r>
          </w:p>
          <w:p w:rsidR="00B36231" w:rsidRPr="006E4627" w:rsidRDefault="00B36231" w:rsidP="00E616D0"/>
          <w:p w:rsidR="00B36231" w:rsidRDefault="00B36231" w:rsidP="00E616D0">
            <w:r>
              <w:t>Making signs</w:t>
            </w:r>
          </w:p>
          <w:p w:rsidR="00B36231" w:rsidRDefault="00B36231" w:rsidP="00E616D0"/>
          <w:p w:rsidR="00B36231" w:rsidRDefault="00B36231" w:rsidP="00E616D0">
            <w:r>
              <w:t>Making bird and bat boxes</w:t>
            </w:r>
          </w:p>
          <w:p w:rsidR="00B36231" w:rsidRDefault="00B36231" w:rsidP="00E616D0"/>
          <w:p w:rsidR="00B36231" w:rsidRDefault="00B36231" w:rsidP="00E616D0">
            <w:r w:rsidRPr="006E4627">
              <w:t>Caring for the garden</w:t>
            </w:r>
          </w:p>
          <w:p w:rsidR="00B36231" w:rsidRDefault="00B36231" w:rsidP="00E616D0"/>
          <w:p w:rsidR="00B36231" w:rsidRPr="006E4627" w:rsidRDefault="00B36231" w:rsidP="00E616D0">
            <w:r>
              <w:t>Saving Seeds</w:t>
            </w:r>
          </w:p>
          <w:p w:rsidR="00B36231" w:rsidRPr="006E4627" w:rsidRDefault="00B36231" w:rsidP="00E616D0"/>
          <w:p w:rsidR="00B36231" w:rsidRPr="006E4627" w:rsidRDefault="00B36231" w:rsidP="00E616D0">
            <w:r w:rsidRPr="006E4627">
              <w:t>Harvesting the vegetables</w:t>
            </w:r>
          </w:p>
          <w:p w:rsidR="00B36231" w:rsidRPr="006E4627" w:rsidRDefault="00B36231" w:rsidP="00E616D0"/>
          <w:p w:rsidR="00B36231" w:rsidRPr="006E4627" w:rsidRDefault="00B36231" w:rsidP="00E616D0">
            <w:r w:rsidRPr="006E4627">
              <w:t>Preparing and cooking the vegetables</w:t>
            </w:r>
          </w:p>
          <w:p w:rsidR="00B36231" w:rsidRPr="006E4627" w:rsidRDefault="00B36231" w:rsidP="00E616D0"/>
          <w:p w:rsidR="00B36231" w:rsidRDefault="00B36231" w:rsidP="00E616D0">
            <w:r w:rsidRPr="006E4627">
              <w:t>Making wildlife habitats</w:t>
            </w:r>
          </w:p>
          <w:p w:rsidR="00B36231" w:rsidRDefault="00B36231" w:rsidP="00E616D0"/>
          <w:p w:rsidR="00B36231" w:rsidRDefault="00B36231" w:rsidP="00E616D0">
            <w:r>
              <w:t>Insect Inspection</w:t>
            </w:r>
          </w:p>
          <w:p w:rsidR="00B36231" w:rsidRDefault="00B36231" w:rsidP="00E616D0"/>
          <w:p w:rsidR="00B36231" w:rsidRDefault="00B36231" w:rsidP="00E616D0"/>
        </w:tc>
      </w:tr>
    </w:tbl>
    <w:p w:rsidR="00B36231" w:rsidRDefault="00B36231" w:rsidP="00B36231">
      <w:pPr>
        <w:jc w:val="both"/>
      </w:pPr>
    </w:p>
    <w:p w:rsidR="00B36231" w:rsidRPr="005362C8" w:rsidRDefault="00B36231" w:rsidP="00B36231">
      <w:pPr>
        <w:jc w:val="both"/>
        <w:rPr>
          <w:b/>
        </w:rPr>
      </w:pPr>
      <w:r w:rsidRPr="005362C8">
        <w:rPr>
          <w:b/>
        </w:rPr>
        <w:t xml:space="preserve">Useful notes from ‘Learning </w:t>
      </w:r>
      <w:proofErr w:type="gramStart"/>
      <w:r w:rsidRPr="005362C8">
        <w:rPr>
          <w:b/>
        </w:rPr>
        <w:t>Through</w:t>
      </w:r>
      <w:proofErr w:type="gramEnd"/>
      <w:r w:rsidRPr="005362C8">
        <w:rPr>
          <w:b/>
        </w:rPr>
        <w:t xml:space="preserve"> Gardening’ (Levels 1 and 2; available through the Kerry Education </w:t>
      </w:r>
      <w:r w:rsidR="00C0143E">
        <w:rPr>
          <w:b/>
        </w:rPr>
        <w:t>and Training Board</w:t>
      </w:r>
      <w:r w:rsidRPr="005362C8">
        <w:rPr>
          <w:b/>
        </w:rPr>
        <w:t>; written by Jane Savage and Elaine Clifford)</w:t>
      </w:r>
    </w:p>
    <w:p w:rsidR="00B36231" w:rsidRPr="00F42B10" w:rsidRDefault="00B36231" w:rsidP="00B36231">
      <w:pPr>
        <w:spacing w:line="240" w:lineRule="auto"/>
        <w:jc w:val="both"/>
        <w:rPr>
          <w:rFonts w:ascii="Calibri" w:eastAsia="Calibri" w:hAnsi="Calibri" w:cs="Times New Roman"/>
          <w:sz w:val="24"/>
          <w:szCs w:val="24"/>
        </w:rPr>
      </w:pPr>
      <w:r>
        <w:rPr>
          <w:rFonts w:ascii="Calibri" w:eastAsia="Calibri" w:hAnsi="Calibri" w:cs="Times New Roman"/>
          <w:sz w:val="24"/>
          <w:szCs w:val="24"/>
        </w:rPr>
        <w:t xml:space="preserve">Learning through Gardening </w:t>
      </w:r>
      <w:r w:rsidRPr="00F42B10">
        <w:rPr>
          <w:rFonts w:ascii="Calibri" w:eastAsia="Calibri" w:hAnsi="Calibri" w:cs="Times New Roman"/>
          <w:sz w:val="24"/>
          <w:szCs w:val="24"/>
        </w:rPr>
        <w:t xml:space="preserve">Resource Pack One contains resources to help learners to </w:t>
      </w:r>
      <w:r w:rsidRPr="00F42B10">
        <w:rPr>
          <w:rFonts w:ascii="Calibri" w:eastAsia="Calibri" w:hAnsi="Calibri" w:cs="Times New Roman"/>
          <w:b/>
          <w:sz w:val="24"/>
          <w:szCs w:val="24"/>
          <w:u w:val="single"/>
        </w:rPr>
        <w:t>remember</w:t>
      </w:r>
      <w:r w:rsidRPr="00F42B10">
        <w:rPr>
          <w:rFonts w:ascii="Calibri" w:eastAsia="Calibri" w:hAnsi="Calibri" w:cs="Times New Roman"/>
          <w:sz w:val="24"/>
          <w:szCs w:val="24"/>
        </w:rPr>
        <w:t xml:space="preserve"> basic facts and carry out repetitive task. </w:t>
      </w:r>
      <w:r>
        <w:rPr>
          <w:rFonts w:ascii="Calibri" w:eastAsia="Calibri" w:hAnsi="Calibri" w:cs="Times New Roman"/>
          <w:sz w:val="24"/>
          <w:szCs w:val="24"/>
        </w:rPr>
        <w:t xml:space="preserve">Learning through Gardening </w:t>
      </w:r>
      <w:r w:rsidRPr="00F42B10">
        <w:rPr>
          <w:rFonts w:ascii="Calibri" w:eastAsia="Calibri" w:hAnsi="Calibri" w:cs="Times New Roman"/>
          <w:sz w:val="24"/>
          <w:szCs w:val="24"/>
        </w:rPr>
        <w:t xml:space="preserve">Resource Pack Two will help learners </w:t>
      </w:r>
      <w:r w:rsidRPr="00F42B10">
        <w:rPr>
          <w:rFonts w:ascii="Calibri" w:eastAsia="Calibri" w:hAnsi="Calibri" w:cs="Times New Roman"/>
          <w:b/>
          <w:sz w:val="24"/>
          <w:szCs w:val="24"/>
          <w:u w:val="single"/>
        </w:rPr>
        <w:t xml:space="preserve">understand </w:t>
      </w:r>
      <w:r w:rsidRPr="00F42B10">
        <w:rPr>
          <w:rFonts w:ascii="Calibri" w:eastAsia="Calibri" w:hAnsi="Calibri" w:cs="Times New Roman"/>
          <w:sz w:val="24"/>
          <w:szCs w:val="24"/>
        </w:rPr>
        <w:t xml:space="preserve">and learn new skills and knowledge under your supervision.  </w:t>
      </w:r>
    </w:p>
    <w:p w:rsidR="00B36231" w:rsidRDefault="00B36231" w:rsidP="00B36231">
      <w:pPr>
        <w:spacing w:line="240" w:lineRule="auto"/>
        <w:jc w:val="both"/>
        <w:rPr>
          <w:rFonts w:ascii="Calibri" w:eastAsia="Calibri" w:hAnsi="Calibri" w:cs="Times New Roman"/>
          <w:sz w:val="24"/>
          <w:szCs w:val="24"/>
        </w:rPr>
      </w:pPr>
      <w:r>
        <w:rPr>
          <w:rFonts w:ascii="Calibri" w:eastAsia="Calibri" w:hAnsi="Calibri" w:cs="Times New Roman"/>
          <w:sz w:val="24"/>
          <w:szCs w:val="24"/>
        </w:rPr>
        <w:t xml:space="preserve">We tried to make </w:t>
      </w:r>
      <w:proofErr w:type="gramStart"/>
      <w:r>
        <w:rPr>
          <w:rFonts w:ascii="Calibri" w:eastAsia="Calibri" w:hAnsi="Calibri" w:cs="Times New Roman"/>
          <w:sz w:val="24"/>
          <w:szCs w:val="24"/>
        </w:rPr>
        <w:t>these</w:t>
      </w:r>
      <w:proofErr w:type="gramEnd"/>
      <w:r w:rsidRPr="00F42B10">
        <w:rPr>
          <w:rFonts w:ascii="Calibri" w:eastAsia="Calibri" w:hAnsi="Calibri" w:cs="Times New Roman"/>
          <w:sz w:val="24"/>
          <w:szCs w:val="24"/>
        </w:rPr>
        <w:t xml:space="preserve"> Resource Pack clear, relevant and practical.  It provides tutors with many tools to work with learners to develop skills in writing, numeracy, horticulture, digital literacy and computers. </w:t>
      </w:r>
      <w:r>
        <w:rPr>
          <w:rFonts w:ascii="Calibri" w:eastAsia="Calibri" w:hAnsi="Calibri" w:cs="Times New Roman"/>
          <w:sz w:val="24"/>
          <w:szCs w:val="24"/>
        </w:rPr>
        <w:t xml:space="preserve">There are ‘Tutor Tips’ with each module referencing further </w:t>
      </w:r>
      <w:r>
        <w:rPr>
          <w:rFonts w:ascii="Calibri" w:eastAsia="Calibri" w:hAnsi="Calibri" w:cs="Times New Roman"/>
          <w:sz w:val="24"/>
          <w:szCs w:val="24"/>
        </w:rPr>
        <w:lastRenderedPageBreak/>
        <w:t xml:space="preserve">materials, resources and websites that have been used and found helpful.  Both Resource Packs are available electronically and in a published version. This means that you can photocopy, print or change worksheets to suit the needs of your learners. </w:t>
      </w:r>
    </w:p>
    <w:p w:rsidR="00B36231" w:rsidRPr="00B36231" w:rsidRDefault="00B36231" w:rsidP="00B36231">
      <w:pPr>
        <w:spacing w:line="240" w:lineRule="auto"/>
        <w:jc w:val="both"/>
        <w:rPr>
          <w:sz w:val="24"/>
          <w:szCs w:val="24"/>
        </w:rPr>
      </w:pPr>
      <w:r>
        <w:rPr>
          <w:rFonts w:ascii="Calibri" w:eastAsia="Calibri" w:hAnsi="Calibri" w:cs="Times New Roman"/>
          <w:sz w:val="24"/>
          <w:szCs w:val="24"/>
        </w:rPr>
        <w:t>These Learning through Gardening Resource Packs clearly illustrate how literacy tuition can be delivered in a fun, creative manner and can be centred on the interests of the learners. In this instance any learner who is interested in gardening can develop writing skills (writing seed labels), everyday technology and computer skills (recording the ‘Garden Diary’), as well as developing an understanding of quantity and numbers (counting the number of seeds sown!).</w:t>
      </w:r>
    </w:p>
    <w:p w:rsidR="00B36231" w:rsidRPr="00743D22" w:rsidRDefault="00B36231" w:rsidP="00B36231">
      <w:pPr>
        <w:jc w:val="both"/>
        <w:rPr>
          <w:rFonts w:ascii="Calibri" w:eastAsia="Calibri" w:hAnsi="Calibri" w:cs="Times New Roman"/>
          <w:sz w:val="24"/>
          <w:szCs w:val="24"/>
        </w:rPr>
      </w:pPr>
      <w:r w:rsidRPr="00743D22">
        <w:rPr>
          <w:rFonts w:ascii="Calibri" w:eastAsia="Calibri" w:hAnsi="Calibri" w:cs="Times New Roman"/>
          <w:sz w:val="24"/>
          <w:szCs w:val="24"/>
        </w:rPr>
        <w:t xml:space="preserve">The importance of documenting learners’ activities photographically cannot be overstated.  Photographs re-kindle memory, spark creative ideas and give the learner a sense of pride in their work. Learners should take lots of photographs of their work in the garden; make collages from the various projects and display these </w:t>
      </w:r>
      <w:r>
        <w:rPr>
          <w:sz w:val="24"/>
          <w:szCs w:val="24"/>
        </w:rPr>
        <w:t>in school</w:t>
      </w:r>
      <w:r w:rsidRPr="00743D22">
        <w:rPr>
          <w:rFonts w:ascii="Calibri" w:eastAsia="Calibri" w:hAnsi="Calibri" w:cs="Times New Roman"/>
          <w:sz w:val="24"/>
          <w:szCs w:val="24"/>
        </w:rPr>
        <w:t>.</w:t>
      </w:r>
    </w:p>
    <w:p w:rsidR="00B36231" w:rsidRPr="00615CD8" w:rsidRDefault="00B36231" w:rsidP="00B36231">
      <w:pPr>
        <w:jc w:val="both"/>
        <w:rPr>
          <w:rFonts w:ascii="Calibri" w:eastAsia="Calibri" w:hAnsi="Calibri" w:cs="Times New Roman"/>
          <w:sz w:val="24"/>
          <w:szCs w:val="24"/>
        </w:rPr>
      </w:pPr>
      <w:r w:rsidRPr="00743D22">
        <w:rPr>
          <w:rFonts w:ascii="Calibri" w:eastAsia="Calibri" w:hAnsi="Calibri" w:cs="Times New Roman"/>
          <w:sz w:val="24"/>
          <w:szCs w:val="24"/>
        </w:rPr>
        <w:t xml:space="preserve">The tutors can decide how and when to use the resource pack, but they will be dictated to by the seasons – it’s better to concentrate on </w:t>
      </w:r>
      <w:r w:rsidRPr="00615CD8">
        <w:rPr>
          <w:rFonts w:ascii="Calibri" w:eastAsia="Calibri" w:hAnsi="Calibri" w:cs="Times New Roman"/>
          <w:sz w:val="24"/>
          <w:szCs w:val="24"/>
        </w:rPr>
        <w:t>planning the garden and Health and Safety in the winter, and seed sowing in the spring.</w:t>
      </w:r>
    </w:p>
    <w:p w:rsidR="00B36231" w:rsidRDefault="00B36231" w:rsidP="00B36231">
      <w:pPr>
        <w:jc w:val="both"/>
        <w:rPr>
          <w:sz w:val="24"/>
          <w:szCs w:val="24"/>
        </w:rPr>
      </w:pPr>
      <w:r>
        <w:rPr>
          <w:sz w:val="24"/>
          <w:szCs w:val="24"/>
        </w:rPr>
        <w:t>C</w:t>
      </w:r>
      <w:r w:rsidRPr="00615CD8">
        <w:rPr>
          <w:rFonts w:ascii="Calibri" w:eastAsia="Calibri" w:hAnsi="Calibri" w:cs="Times New Roman"/>
          <w:sz w:val="24"/>
          <w:szCs w:val="24"/>
        </w:rPr>
        <w:t xml:space="preserve">omponent worksheets </w:t>
      </w:r>
      <w:r w:rsidR="00947955">
        <w:rPr>
          <w:rFonts w:ascii="Calibri" w:eastAsia="Calibri" w:hAnsi="Calibri" w:cs="Times New Roman"/>
          <w:sz w:val="24"/>
          <w:szCs w:val="24"/>
        </w:rPr>
        <w:t xml:space="preserve">are designed </w:t>
      </w:r>
      <w:r>
        <w:rPr>
          <w:sz w:val="24"/>
          <w:szCs w:val="24"/>
        </w:rPr>
        <w:t xml:space="preserve">(all available from the Kerry Education Service, examples </w:t>
      </w:r>
      <w:r w:rsidR="00947955">
        <w:rPr>
          <w:sz w:val="24"/>
          <w:szCs w:val="24"/>
        </w:rPr>
        <w:t>also on this disc</w:t>
      </w:r>
      <w:r>
        <w:rPr>
          <w:sz w:val="24"/>
          <w:szCs w:val="24"/>
        </w:rPr>
        <w:t xml:space="preserve">) </w:t>
      </w:r>
      <w:r w:rsidRPr="00615CD8">
        <w:rPr>
          <w:rFonts w:ascii="Calibri" w:eastAsia="Calibri" w:hAnsi="Calibri" w:cs="Times New Roman"/>
          <w:sz w:val="24"/>
          <w:szCs w:val="24"/>
        </w:rPr>
        <w:t xml:space="preserve">with adaptation in mind.  Tutors are encouraged to amend worksheets to particular learner group’s needs – particularly for </w:t>
      </w:r>
      <w:proofErr w:type="gramStart"/>
      <w:r w:rsidRPr="00615CD8">
        <w:rPr>
          <w:rFonts w:ascii="Calibri" w:eastAsia="Calibri" w:hAnsi="Calibri" w:cs="Times New Roman"/>
          <w:sz w:val="24"/>
          <w:szCs w:val="24"/>
        </w:rPr>
        <w:t>Cloze</w:t>
      </w:r>
      <w:proofErr w:type="gramEnd"/>
      <w:r w:rsidRPr="00615CD8">
        <w:rPr>
          <w:rFonts w:ascii="Calibri" w:eastAsia="Calibri" w:hAnsi="Calibri" w:cs="Times New Roman"/>
          <w:sz w:val="24"/>
          <w:szCs w:val="24"/>
        </w:rPr>
        <w:t xml:space="preserve"> exercises and number work as no two lea</w:t>
      </w:r>
      <w:r>
        <w:rPr>
          <w:sz w:val="24"/>
          <w:szCs w:val="24"/>
        </w:rPr>
        <w:t>rners in any class are the same</w:t>
      </w:r>
      <w:r w:rsidRPr="00615CD8">
        <w:rPr>
          <w:rFonts w:ascii="Calibri" w:eastAsia="Calibri" w:hAnsi="Calibri" w:cs="Times New Roman"/>
          <w:sz w:val="24"/>
          <w:szCs w:val="24"/>
        </w:rPr>
        <w:t xml:space="preserve">.  The garden diary </w:t>
      </w:r>
      <w:r>
        <w:rPr>
          <w:sz w:val="24"/>
          <w:szCs w:val="24"/>
        </w:rPr>
        <w:t xml:space="preserve">and seed sowing record </w:t>
      </w:r>
      <w:r w:rsidRPr="00615CD8">
        <w:rPr>
          <w:rFonts w:ascii="Calibri" w:eastAsia="Calibri" w:hAnsi="Calibri" w:cs="Times New Roman"/>
          <w:sz w:val="24"/>
          <w:szCs w:val="24"/>
        </w:rPr>
        <w:t xml:space="preserve">worksheet </w:t>
      </w:r>
      <w:r w:rsidRPr="00743D22">
        <w:rPr>
          <w:rFonts w:ascii="Calibri" w:eastAsia="Calibri" w:hAnsi="Calibri" w:cs="Times New Roman"/>
          <w:sz w:val="24"/>
          <w:szCs w:val="24"/>
        </w:rPr>
        <w:t xml:space="preserve">may be used </w:t>
      </w:r>
      <w:r>
        <w:rPr>
          <w:sz w:val="24"/>
          <w:szCs w:val="24"/>
        </w:rPr>
        <w:t>throughout all levels</w:t>
      </w:r>
      <w:r w:rsidRPr="00743D22">
        <w:rPr>
          <w:rFonts w:ascii="Calibri" w:eastAsia="Calibri" w:hAnsi="Calibri" w:cs="Times New Roman"/>
          <w:sz w:val="24"/>
          <w:szCs w:val="24"/>
        </w:rPr>
        <w:t xml:space="preserve">.  </w:t>
      </w:r>
    </w:p>
    <w:p w:rsidR="00B36231" w:rsidRDefault="00B36231" w:rsidP="00B36231">
      <w:pPr>
        <w:jc w:val="both"/>
        <w:rPr>
          <w:rFonts w:ascii="Calibri" w:eastAsia="Calibri" w:hAnsi="Calibri" w:cs="Times New Roman"/>
          <w:sz w:val="24"/>
          <w:szCs w:val="24"/>
        </w:rPr>
      </w:pPr>
      <w:r w:rsidRPr="00743D22">
        <w:rPr>
          <w:rFonts w:ascii="Calibri" w:eastAsia="Calibri" w:hAnsi="Calibri" w:cs="Times New Roman"/>
          <w:sz w:val="24"/>
          <w:szCs w:val="24"/>
        </w:rPr>
        <w:t xml:space="preserve">When working the garden, it is really important to keep a record of everything you plant and where, so that you know which plant is which.  The garden diary will help learners to do this and they should be encouraged to keep a regular diary of the work they’ve done in the garden through the year. </w:t>
      </w:r>
      <w:r>
        <w:rPr>
          <w:rFonts w:ascii="Calibri" w:eastAsia="Calibri" w:hAnsi="Calibri" w:cs="Times New Roman"/>
          <w:sz w:val="24"/>
          <w:szCs w:val="24"/>
        </w:rPr>
        <w:t>Perhaps the use of sequenced photographs could be included to demonstrate what was achieved in the garden.  Visual representation would be useful for learners at levels 1 and 2 and could allow them to verbally reconstruct their activity which could then be recorded on a cassette.</w:t>
      </w:r>
    </w:p>
    <w:p w:rsidR="00B36231" w:rsidRPr="00154CDB" w:rsidRDefault="00154CDB" w:rsidP="00B36231">
      <w:pPr>
        <w:jc w:val="both"/>
        <w:rPr>
          <w:b/>
        </w:rPr>
      </w:pPr>
      <w:r w:rsidRPr="00154CDB">
        <w:rPr>
          <w:b/>
        </w:rPr>
        <w:t>Resources</w:t>
      </w:r>
    </w:p>
    <w:p w:rsidR="00154CDB" w:rsidRDefault="00154CDB" w:rsidP="00947955">
      <w:pPr>
        <w:pStyle w:val="ListParagraph"/>
        <w:numPr>
          <w:ilvl w:val="0"/>
          <w:numId w:val="2"/>
        </w:numPr>
        <w:jc w:val="both"/>
      </w:pPr>
      <w:r>
        <w:t>Discover Primary Science and Maths</w:t>
      </w:r>
    </w:p>
    <w:p w:rsidR="00154CDB" w:rsidRDefault="009B643A" w:rsidP="00947955">
      <w:pPr>
        <w:ind w:left="720" w:firstLine="720"/>
        <w:jc w:val="both"/>
      </w:pPr>
      <w:hyperlink r:id="rId6" w:history="1">
        <w:r w:rsidR="00154CDB">
          <w:rPr>
            <w:rStyle w:val="Hyperlink"/>
          </w:rPr>
          <w:t>http://www.primaryscience.ie/</w:t>
        </w:r>
      </w:hyperlink>
    </w:p>
    <w:p w:rsidR="00154CDB" w:rsidRDefault="00154CDB" w:rsidP="00947955">
      <w:pPr>
        <w:pStyle w:val="ListParagraph"/>
        <w:numPr>
          <w:ilvl w:val="0"/>
          <w:numId w:val="2"/>
        </w:numPr>
        <w:jc w:val="both"/>
      </w:pPr>
      <w:r>
        <w:t>Kerry Education Service</w:t>
      </w:r>
    </w:p>
    <w:p w:rsidR="00C0143E" w:rsidRDefault="00C0143E" w:rsidP="00C0143E">
      <w:pPr>
        <w:pStyle w:val="ListParagraph"/>
        <w:ind w:firstLine="720"/>
        <w:jc w:val="both"/>
        <w:rPr>
          <w:rFonts w:asciiTheme="minorHAnsi" w:eastAsiaTheme="minorHAnsi" w:hAnsiTheme="minorHAnsi" w:cstheme="minorBidi"/>
          <w:lang w:val="en-IE"/>
        </w:rPr>
      </w:pPr>
      <w:hyperlink r:id="rId7" w:history="1">
        <w:r w:rsidRPr="008057CB">
          <w:rPr>
            <w:rStyle w:val="Hyperlink"/>
            <w:rFonts w:asciiTheme="minorHAnsi" w:eastAsiaTheme="minorHAnsi" w:hAnsiTheme="minorHAnsi" w:cstheme="minorBidi"/>
            <w:lang w:val="en-IE"/>
          </w:rPr>
          <w:t>http://www.kerryetb.ie/</w:t>
        </w:r>
      </w:hyperlink>
    </w:p>
    <w:p w:rsidR="00C0143E" w:rsidRPr="00C0143E" w:rsidRDefault="00C0143E" w:rsidP="00C0143E">
      <w:pPr>
        <w:pStyle w:val="ListParagraph"/>
        <w:ind w:firstLine="720"/>
        <w:jc w:val="both"/>
      </w:pPr>
    </w:p>
    <w:p w:rsidR="00154CDB" w:rsidRDefault="00154CDB" w:rsidP="00947955">
      <w:pPr>
        <w:pStyle w:val="ListParagraph"/>
        <w:numPr>
          <w:ilvl w:val="0"/>
          <w:numId w:val="2"/>
        </w:numPr>
        <w:jc w:val="both"/>
      </w:pPr>
      <w:r>
        <w:t>National Adult Literacy Agency</w:t>
      </w:r>
    </w:p>
    <w:p w:rsidR="00947955" w:rsidRDefault="009B643A" w:rsidP="00947955">
      <w:pPr>
        <w:ind w:left="720" w:firstLine="720"/>
        <w:jc w:val="both"/>
      </w:pPr>
      <w:hyperlink r:id="rId8" w:history="1">
        <w:r w:rsidR="00154CDB">
          <w:rPr>
            <w:rStyle w:val="Hyperlink"/>
          </w:rPr>
          <w:t>http://www.nala.ie/</w:t>
        </w:r>
      </w:hyperlink>
    </w:p>
    <w:sectPr w:rsidR="00947955" w:rsidSect="00C13E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03426"/>
    <w:multiLevelType w:val="hybridMultilevel"/>
    <w:tmpl w:val="B7B05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0D37C9"/>
    <w:multiLevelType w:val="hybridMultilevel"/>
    <w:tmpl w:val="9A1CA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EAD76ED"/>
    <w:multiLevelType w:val="hybridMultilevel"/>
    <w:tmpl w:val="075EEFC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7C4380"/>
    <w:multiLevelType w:val="hybridMultilevel"/>
    <w:tmpl w:val="AA38C7DC"/>
    <w:lvl w:ilvl="0" w:tplc="E7228A18">
      <w:start w:val="1"/>
      <w:numFmt w:val="decimal"/>
      <w:lvlText w:val="%1."/>
      <w:lvlJc w:val="left"/>
      <w:pPr>
        <w:ind w:left="360" w:hanging="360"/>
      </w:pPr>
      <w:rPr>
        <w:rFonts w:hint="default"/>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DCA"/>
    <w:rsid w:val="00082DCA"/>
    <w:rsid w:val="00154CDB"/>
    <w:rsid w:val="005362C8"/>
    <w:rsid w:val="00745F27"/>
    <w:rsid w:val="00947955"/>
    <w:rsid w:val="009B643A"/>
    <w:rsid w:val="00B36231"/>
    <w:rsid w:val="00C0143E"/>
    <w:rsid w:val="00C13ED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DCA"/>
    <w:pPr>
      <w:ind w:left="720"/>
      <w:contextualSpacing/>
    </w:pPr>
    <w:rPr>
      <w:rFonts w:ascii="Calibri" w:eastAsia="Calibri" w:hAnsi="Calibri" w:cs="Times New Roman"/>
      <w:lang w:val="en-US"/>
    </w:rPr>
  </w:style>
  <w:style w:type="table" w:styleId="TableGrid">
    <w:name w:val="Table Grid"/>
    <w:basedOn w:val="TableNormal"/>
    <w:uiPriority w:val="59"/>
    <w:rsid w:val="00B36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6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231"/>
    <w:rPr>
      <w:rFonts w:ascii="Tahoma" w:hAnsi="Tahoma" w:cs="Tahoma"/>
      <w:sz w:val="16"/>
      <w:szCs w:val="16"/>
    </w:rPr>
  </w:style>
  <w:style w:type="character" w:styleId="Hyperlink">
    <w:name w:val="Hyperlink"/>
    <w:basedOn w:val="DefaultParagraphFont"/>
    <w:uiPriority w:val="99"/>
    <w:unhideWhenUsed/>
    <w:rsid w:val="00154C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la.ie/" TargetMode="External"/><Relationship Id="rId3" Type="http://schemas.openxmlformats.org/officeDocument/2006/relationships/settings" Target="settings.xml"/><Relationship Id="rId7" Type="http://schemas.openxmlformats.org/officeDocument/2006/relationships/hyperlink" Target="http://www.kerryetb.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yscience.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Cathy</cp:lastModifiedBy>
  <cp:revision>2</cp:revision>
  <dcterms:created xsi:type="dcterms:W3CDTF">2012-06-29T12:07:00Z</dcterms:created>
  <dcterms:modified xsi:type="dcterms:W3CDTF">2014-06-19T21:36:00Z</dcterms:modified>
</cp:coreProperties>
</file>